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10CE5" w14:textId="77777777" w:rsidR="00A61C67" w:rsidRDefault="00A61C67" w:rsidP="00BD6E0D">
      <w:pPr>
        <w:ind w:firstLine="708"/>
        <w:jc w:val="center"/>
        <w:rPr>
          <w:rFonts w:ascii="Arial" w:hAnsi="Arial" w:cs="Arial"/>
          <w:sz w:val="28"/>
          <w:szCs w:val="28"/>
        </w:rPr>
      </w:pPr>
    </w:p>
    <w:p w14:paraId="022A2EA0" w14:textId="387451B1" w:rsidR="00085A0D" w:rsidRPr="00085A0D" w:rsidRDefault="00085A0D" w:rsidP="00085A0D">
      <w:pPr>
        <w:ind w:firstLine="708"/>
        <w:jc w:val="center"/>
        <w:rPr>
          <w:rFonts w:asciiTheme="minorHAnsi" w:hAnsiTheme="minorHAnsi" w:cstheme="minorHAnsi"/>
          <w:b/>
          <w:bCs/>
          <w:sz w:val="28"/>
          <w:szCs w:val="28"/>
        </w:rPr>
      </w:pPr>
      <w:r w:rsidRPr="00085A0D">
        <w:rPr>
          <w:rFonts w:asciiTheme="minorHAnsi" w:hAnsiTheme="minorHAnsi" w:cstheme="minorHAnsi"/>
          <w:b/>
          <w:bCs/>
          <w:sz w:val="28"/>
          <w:szCs w:val="28"/>
        </w:rPr>
        <w:t>Atenção</w:t>
      </w:r>
      <w:r>
        <w:rPr>
          <w:rFonts w:asciiTheme="minorHAnsi" w:hAnsiTheme="minorHAnsi" w:cstheme="minorHAnsi"/>
          <w:b/>
          <w:bCs/>
          <w:sz w:val="28"/>
          <w:szCs w:val="28"/>
        </w:rPr>
        <w:t>:</w:t>
      </w:r>
    </w:p>
    <w:p w14:paraId="2B668587" w14:textId="77777777" w:rsidR="00085A0D" w:rsidRPr="00085A0D" w:rsidRDefault="00085A0D" w:rsidP="00085A0D">
      <w:pPr>
        <w:pBdr>
          <w:top w:val="single" w:sz="4" w:space="1" w:color="auto"/>
          <w:left w:val="single" w:sz="4" w:space="4" w:color="auto"/>
          <w:bottom w:val="single" w:sz="4" w:space="1" w:color="auto"/>
          <w:right w:val="single" w:sz="4" w:space="0" w:color="auto"/>
        </w:pBdr>
        <w:shd w:val="clear" w:color="auto" w:fill="C5E0B3" w:themeFill="accent6" w:themeFillTint="66"/>
        <w:ind w:firstLine="708"/>
        <w:jc w:val="both"/>
      </w:pPr>
      <w:r w:rsidRPr="00085A0D">
        <w:t>A contagem do tempo de afastamento ou licença sem remuneração, para fins de aposentadoria, será feita se houver contribuição facultativa do servidor na forma prevista nesta lei.</w:t>
      </w:r>
    </w:p>
    <w:p w14:paraId="171D5746" w14:textId="77777777" w:rsidR="00085A0D" w:rsidRPr="00085A0D" w:rsidRDefault="00085A0D" w:rsidP="00085A0D">
      <w:pPr>
        <w:pBdr>
          <w:top w:val="single" w:sz="4" w:space="1" w:color="auto"/>
          <w:left w:val="single" w:sz="4" w:space="4" w:color="auto"/>
          <w:bottom w:val="single" w:sz="4" w:space="1" w:color="auto"/>
          <w:right w:val="single" w:sz="4" w:space="0" w:color="auto"/>
        </w:pBdr>
        <w:shd w:val="clear" w:color="auto" w:fill="C5E0B3" w:themeFill="accent6" w:themeFillTint="66"/>
        <w:ind w:firstLine="708"/>
        <w:jc w:val="both"/>
      </w:pPr>
    </w:p>
    <w:p w14:paraId="4A3CB103" w14:textId="02C70CD7" w:rsidR="00085A0D" w:rsidRDefault="00085A0D" w:rsidP="00085A0D">
      <w:pPr>
        <w:pBdr>
          <w:top w:val="single" w:sz="4" w:space="1" w:color="auto"/>
          <w:left w:val="single" w:sz="4" w:space="4" w:color="auto"/>
          <w:bottom w:val="single" w:sz="4" w:space="1" w:color="auto"/>
          <w:right w:val="single" w:sz="4" w:space="0" w:color="auto"/>
        </w:pBdr>
        <w:shd w:val="clear" w:color="auto" w:fill="C5E0B3" w:themeFill="accent6" w:themeFillTint="66"/>
        <w:ind w:firstLine="708"/>
        <w:jc w:val="both"/>
      </w:pPr>
      <w:r w:rsidRPr="00085A0D">
        <w:t>O servidor que se afastar do exercício de seu cargo, com prejuízo de vencimentos, sem se desligar do mesmo, ou entrar em licença não remunerada, poderá optar pelo pagamento mensal da contribuição previdenciária devida como se em exercício estivesse, além da contribuição devida pelo ente público respectivo, na qualidade de contribuinte facultativo, durante o período do afastamento ou da licença, para efeitos de contagem do tempo de contribuição para fins de aposentadoria</w:t>
      </w:r>
      <w:r>
        <w:t>.</w:t>
      </w:r>
    </w:p>
    <w:p w14:paraId="4413D577" w14:textId="512B1726" w:rsidR="00085A0D" w:rsidRPr="007C7DA8" w:rsidRDefault="00085A0D" w:rsidP="00085A0D">
      <w:pPr>
        <w:pBdr>
          <w:top w:val="single" w:sz="4" w:space="1" w:color="auto"/>
          <w:left w:val="single" w:sz="4" w:space="4" w:color="auto"/>
          <w:bottom w:val="single" w:sz="4" w:space="1" w:color="auto"/>
          <w:right w:val="single" w:sz="4" w:space="0" w:color="auto"/>
        </w:pBdr>
        <w:shd w:val="clear" w:color="auto" w:fill="C5E0B3" w:themeFill="accent6" w:themeFillTint="66"/>
        <w:jc w:val="both"/>
        <w:rPr>
          <w:b/>
          <w:bCs/>
          <w:u w:val="single"/>
        </w:rPr>
      </w:pPr>
    </w:p>
    <w:p w14:paraId="6F2615F0" w14:textId="77777777" w:rsidR="00085A0D" w:rsidRDefault="00085A0D" w:rsidP="00BD6E0D">
      <w:pPr>
        <w:ind w:firstLine="708"/>
        <w:jc w:val="center"/>
        <w:rPr>
          <w:rFonts w:ascii="Arial" w:hAnsi="Arial" w:cs="Arial"/>
          <w:sz w:val="28"/>
          <w:szCs w:val="28"/>
        </w:rPr>
      </w:pPr>
    </w:p>
    <w:p w14:paraId="5C4C71C5" w14:textId="77777777" w:rsidR="00085A0D" w:rsidRPr="00933545" w:rsidRDefault="00085A0D" w:rsidP="00085A0D">
      <w:pPr>
        <w:ind w:firstLine="708"/>
        <w:jc w:val="center"/>
        <w:rPr>
          <w:rFonts w:ascii="Arial" w:hAnsi="Arial" w:cs="Arial"/>
          <w:b/>
          <w:bCs/>
        </w:rPr>
      </w:pPr>
      <w:r w:rsidRPr="00933545">
        <w:rPr>
          <w:rFonts w:ascii="Arial" w:hAnsi="Arial" w:cs="Arial"/>
          <w:b/>
          <w:bCs/>
        </w:rPr>
        <w:t>Relação de documentos para requerimento de</w:t>
      </w:r>
    </w:p>
    <w:p w14:paraId="7BB5747F" w14:textId="77777777" w:rsidR="00085A0D" w:rsidRPr="000716CB" w:rsidRDefault="00085A0D" w:rsidP="00085A0D">
      <w:pPr>
        <w:ind w:firstLine="708"/>
        <w:jc w:val="center"/>
        <w:rPr>
          <w:rFonts w:ascii="Arial" w:hAnsi="Arial" w:cs="Arial"/>
          <w:b/>
          <w:bCs/>
          <w:u w:val="single"/>
        </w:rPr>
      </w:pPr>
    </w:p>
    <w:p w14:paraId="7B43157C" w14:textId="77777777" w:rsidR="00085A0D" w:rsidRDefault="00085A0D" w:rsidP="00085A0D">
      <w:pPr>
        <w:ind w:firstLine="708"/>
        <w:jc w:val="center"/>
        <w:rPr>
          <w:rFonts w:ascii="Arial" w:hAnsi="Arial" w:cs="Arial"/>
          <w:b/>
          <w:bCs/>
          <w:sz w:val="28"/>
          <w:szCs w:val="28"/>
          <w:u w:val="single"/>
        </w:rPr>
      </w:pPr>
      <w:r>
        <w:rPr>
          <w:rFonts w:ascii="Arial" w:hAnsi="Arial" w:cs="Arial"/>
          <w:b/>
          <w:bCs/>
          <w:sz w:val="28"/>
          <w:szCs w:val="28"/>
          <w:u w:val="single"/>
        </w:rPr>
        <w:t>Contribuição Facultativa:</w:t>
      </w:r>
    </w:p>
    <w:p w14:paraId="4C93ADE7" w14:textId="77777777" w:rsidR="007C509D" w:rsidRPr="0022108C" w:rsidRDefault="007C509D" w:rsidP="0022108C">
      <w:pPr>
        <w:ind w:firstLine="708"/>
        <w:rPr>
          <w:rFonts w:ascii="Arial" w:hAnsi="Arial" w:cs="Arial"/>
        </w:rPr>
      </w:pPr>
    </w:p>
    <w:tbl>
      <w:tblPr>
        <w:tblW w:w="9400" w:type="dxa"/>
        <w:tblCellMar>
          <w:left w:w="70" w:type="dxa"/>
          <w:right w:w="70" w:type="dxa"/>
        </w:tblCellMar>
        <w:tblLook w:val="04A0" w:firstRow="1" w:lastRow="0" w:firstColumn="1" w:lastColumn="0" w:noHBand="0" w:noVBand="1"/>
      </w:tblPr>
      <w:tblGrid>
        <w:gridCol w:w="9400"/>
      </w:tblGrid>
      <w:tr w:rsidR="007C509D" w14:paraId="155CC76D" w14:textId="77777777" w:rsidTr="007C509D">
        <w:trPr>
          <w:trHeight w:val="300"/>
        </w:trPr>
        <w:tc>
          <w:tcPr>
            <w:tcW w:w="9400" w:type="dxa"/>
            <w:tcBorders>
              <w:top w:val="single" w:sz="8" w:space="0" w:color="auto"/>
              <w:left w:val="single" w:sz="8" w:space="0" w:color="auto"/>
              <w:bottom w:val="single" w:sz="4" w:space="0" w:color="auto"/>
              <w:right w:val="single" w:sz="8" w:space="0" w:color="auto"/>
            </w:tcBorders>
            <w:shd w:val="clear" w:color="000000" w:fill="EEECE1"/>
            <w:noWrap/>
            <w:vAlign w:val="bottom"/>
            <w:hideMark/>
          </w:tcPr>
          <w:p w14:paraId="5BD4FF8E" w14:textId="77777777" w:rsidR="007C509D" w:rsidRDefault="007C509D">
            <w:pPr>
              <w:rPr>
                <w:rFonts w:ascii="Calibri" w:hAnsi="Calibri" w:cs="Calibri"/>
                <w:b/>
                <w:bCs/>
                <w:color w:val="000000"/>
                <w:sz w:val="22"/>
                <w:szCs w:val="22"/>
              </w:rPr>
            </w:pPr>
            <w:r>
              <w:rPr>
                <w:rFonts w:ascii="Calibri" w:hAnsi="Calibri" w:cs="Calibri"/>
                <w:b/>
                <w:bCs/>
                <w:color w:val="000000"/>
                <w:sz w:val="22"/>
                <w:szCs w:val="22"/>
              </w:rPr>
              <w:t>Pessoais do Segurado:</w:t>
            </w:r>
          </w:p>
        </w:tc>
      </w:tr>
      <w:tr w:rsidR="007C509D" w14:paraId="0202CB16" w14:textId="77777777" w:rsidTr="007C509D">
        <w:trPr>
          <w:trHeight w:val="825"/>
        </w:trPr>
        <w:tc>
          <w:tcPr>
            <w:tcW w:w="9400" w:type="dxa"/>
            <w:tcBorders>
              <w:top w:val="nil"/>
              <w:left w:val="single" w:sz="8" w:space="0" w:color="auto"/>
              <w:bottom w:val="single" w:sz="8" w:space="0" w:color="auto"/>
              <w:right w:val="single" w:sz="8" w:space="0" w:color="auto"/>
            </w:tcBorders>
            <w:vAlign w:val="bottom"/>
            <w:hideMark/>
          </w:tcPr>
          <w:p w14:paraId="39F71EA9" w14:textId="77777777" w:rsidR="00A61C67" w:rsidRDefault="00A61C67">
            <w:pPr>
              <w:rPr>
                <w:rFonts w:ascii="Calibri" w:hAnsi="Calibri" w:cs="Calibri"/>
                <w:color w:val="000000"/>
                <w:sz w:val="22"/>
                <w:szCs w:val="22"/>
              </w:rPr>
            </w:pPr>
          </w:p>
          <w:p w14:paraId="4BF79980" w14:textId="3774C47F" w:rsidR="007C509D" w:rsidRDefault="007C509D">
            <w:pPr>
              <w:rPr>
                <w:rFonts w:ascii="Calibri" w:hAnsi="Calibri" w:cs="Calibri"/>
                <w:color w:val="000000"/>
                <w:sz w:val="22"/>
                <w:szCs w:val="22"/>
              </w:rPr>
            </w:pPr>
            <w:r>
              <w:rPr>
                <w:rFonts w:ascii="Calibri" w:hAnsi="Calibri" w:cs="Calibri"/>
                <w:color w:val="000000"/>
                <w:sz w:val="22"/>
                <w:szCs w:val="22"/>
              </w:rPr>
              <w:t>RG, CPF, Pis/ Pasep, Comprovante de Endereço, (documentos originais ou cópias autenticadas em cartório)</w:t>
            </w:r>
          </w:p>
          <w:p w14:paraId="27C2A68B" w14:textId="77777777" w:rsidR="00A61C67" w:rsidRDefault="00A61C67">
            <w:pPr>
              <w:rPr>
                <w:rFonts w:ascii="Calibri" w:hAnsi="Calibri" w:cs="Calibri"/>
                <w:color w:val="000000"/>
                <w:sz w:val="22"/>
                <w:szCs w:val="22"/>
              </w:rPr>
            </w:pPr>
          </w:p>
          <w:p w14:paraId="235B5619" w14:textId="77777777" w:rsidR="00BD6E0D" w:rsidRDefault="00BD6E0D">
            <w:pPr>
              <w:rPr>
                <w:rFonts w:ascii="Calibri" w:hAnsi="Calibri" w:cs="Calibri"/>
                <w:color w:val="000000"/>
                <w:sz w:val="22"/>
                <w:szCs w:val="22"/>
              </w:rPr>
            </w:pPr>
          </w:p>
        </w:tc>
      </w:tr>
      <w:tr w:rsidR="007C509D" w14:paraId="695A2D72" w14:textId="77777777" w:rsidTr="007C509D">
        <w:trPr>
          <w:trHeight w:val="315"/>
        </w:trPr>
        <w:tc>
          <w:tcPr>
            <w:tcW w:w="9400" w:type="dxa"/>
            <w:tcBorders>
              <w:top w:val="nil"/>
              <w:left w:val="nil"/>
              <w:bottom w:val="nil"/>
              <w:right w:val="nil"/>
            </w:tcBorders>
            <w:noWrap/>
            <w:vAlign w:val="bottom"/>
            <w:hideMark/>
          </w:tcPr>
          <w:p w14:paraId="4035C1D7" w14:textId="77777777" w:rsidR="007C509D" w:rsidRPr="00085A0D" w:rsidRDefault="007C509D">
            <w:pPr>
              <w:rPr>
                <w:rFonts w:ascii="Calibri" w:hAnsi="Calibri" w:cs="Calibri"/>
                <w:color w:val="000000"/>
                <w:sz w:val="2"/>
                <w:szCs w:val="2"/>
              </w:rPr>
            </w:pPr>
          </w:p>
        </w:tc>
      </w:tr>
      <w:tr w:rsidR="007C509D" w14:paraId="2C837711" w14:textId="77777777" w:rsidTr="00085A0D">
        <w:trPr>
          <w:trHeight w:val="115"/>
        </w:trPr>
        <w:tc>
          <w:tcPr>
            <w:tcW w:w="9400" w:type="dxa"/>
            <w:tcBorders>
              <w:top w:val="nil"/>
              <w:left w:val="nil"/>
              <w:bottom w:val="nil"/>
              <w:right w:val="nil"/>
            </w:tcBorders>
            <w:noWrap/>
            <w:vAlign w:val="bottom"/>
            <w:hideMark/>
          </w:tcPr>
          <w:p w14:paraId="45B42F32" w14:textId="77777777" w:rsidR="007C509D" w:rsidRPr="00085A0D" w:rsidRDefault="007C509D">
            <w:pPr>
              <w:rPr>
                <w:rFonts w:ascii="Calibri" w:hAnsi="Calibri" w:cs="Calibri"/>
                <w:color w:val="000000"/>
                <w:sz w:val="2"/>
                <w:szCs w:val="2"/>
              </w:rPr>
            </w:pPr>
          </w:p>
        </w:tc>
      </w:tr>
      <w:tr w:rsidR="007C509D" w14:paraId="040AE60F" w14:textId="77777777" w:rsidTr="007C509D">
        <w:trPr>
          <w:trHeight w:val="300"/>
        </w:trPr>
        <w:tc>
          <w:tcPr>
            <w:tcW w:w="9400" w:type="dxa"/>
            <w:tcBorders>
              <w:top w:val="single" w:sz="8" w:space="0" w:color="auto"/>
              <w:left w:val="single" w:sz="8" w:space="0" w:color="auto"/>
              <w:bottom w:val="single" w:sz="4" w:space="0" w:color="auto"/>
              <w:right w:val="single" w:sz="8" w:space="0" w:color="auto"/>
            </w:tcBorders>
            <w:shd w:val="clear" w:color="000000" w:fill="95B3D7"/>
            <w:noWrap/>
            <w:vAlign w:val="bottom"/>
            <w:hideMark/>
          </w:tcPr>
          <w:p w14:paraId="4A7BA237" w14:textId="33546B4B" w:rsidR="007C509D" w:rsidRDefault="00213B09">
            <w:pPr>
              <w:rPr>
                <w:rFonts w:ascii="Calibri" w:hAnsi="Calibri" w:cs="Calibri"/>
                <w:color w:val="000000"/>
                <w:sz w:val="22"/>
                <w:szCs w:val="22"/>
              </w:rPr>
            </w:pPr>
            <w:r>
              <w:rPr>
                <w:rFonts w:ascii="Calibri" w:hAnsi="Calibri" w:cs="Calibri"/>
                <w:b/>
                <w:bCs/>
                <w:color w:val="000000"/>
                <w:sz w:val="22"/>
                <w:szCs w:val="22"/>
              </w:rPr>
              <w:t xml:space="preserve">Órgão de </w:t>
            </w:r>
            <w:r w:rsidR="007C509D">
              <w:rPr>
                <w:rFonts w:ascii="Calibri" w:hAnsi="Calibri" w:cs="Calibri"/>
                <w:b/>
                <w:bCs/>
                <w:color w:val="000000"/>
                <w:sz w:val="22"/>
                <w:szCs w:val="22"/>
              </w:rPr>
              <w:t xml:space="preserve">Gestão de </w:t>
            </w:r>
            <w:r>
              <w:rPr>
                <w:rFonts w:ascii="Calibri" w:hAnsi="Calibri" w:cs="Calibri"/>
                <w:b/>
                <w:bCs/>
                <w:color w:val="000000"/>
                <w:sz w:val="22"/>
                <w:szCs w:val="22"/>
              </w:rPr>
              <w:t xml:space="preserve">Pessoas </w:t>
            </w:r>
            <w:r w:rsidRPr="00213B09">
              <w:rPr>
                <w:rFonts w:ascii="Calibri" w:hAnsi="Calibri" w:cs="Calibri"/>
                <w:color w:val="000000"/>
                <w:sz w:val="22"/>
                <w:szCs w:val="22"/>
              </w:rPr>
              <w:t>(</w:t>
            </w:r>
            <w:r>
              <w:rPr>
                <w:rFonts w:ascii="Calibri" w:hAnsi="Calibri" w:cs="Calibri"/>
                <w:color w:val="000000"/>
                <w:sz w:val="22"/>
                <w:szCs w:val="22"/>
              </w:rPr>
              <w:t>Prefeitura, Câmara</w:t>
            </w:r>
            <w:r w:rsidR="007C509D">
              <w:rPr>
                <w:rFonts w:ascii="Calibri" w:hAnsi="Calibri" w:cs="Calibri"/>
                <w:color w:val="000000"/>
                <w:sz w:val="22"/>
                <w:szCs w:val="22"/>
              </w:rPr>
              <w:t xml:space="preserve"> ou IPSSC, conforme lotação do servidor)</w:t>
            </w:r>
          </w:p>
        </w:tc>
      </w:tr>
      <w:tr w:rsidR="00085A0D" w14:paraId="6DAA45EE" w14:textId="77777777" w:rsidTr="00085A0D">
        <w:trPr>
          <w:trHeight w:val="60"/>
        </w:trPr>
        <w:tc>
          <w:tcPr>
            <w:tcW w:w="9400" w:type="dxa"/>
            <w:tcBorders>
              <w:top w:val="single" w:sz="8" w:space="0" w:color="auto"/>
              <w:left w:val="single" w:sz="8" w:space="0" w:color="auto"/>
              <w:bottom w:val="single" w:sz="4" w:space="0" w:color="auto"/>
              <w:right w:val="single" w:sz="8" w:space="0" w:color="auto"/>
            </w:tcBorders>
            <w:shd w:val="clear" w:color="000000" w:fill="95B3D7"/>
            <w:noWrap/>
            <w:vAlign w:val="bottom"/>
          </w:tcPr>
          <w:p w14:paraId="5C16B1A7" w14:textId="77777777" w:rsidR="00085A0D" w:rsidRPr="00085A0D" w:rsidRDefault="00085A0D">
            <w:pPr>
              <w:rPr>
                <w:rFonts w:ascii="Calibri" w:hAnsi="Calibri" w:cs="Calibri"/>
                <w:b/>
                <w:bCs/>
                <w:color w:val="000000"/>
                <w:sz w:val="2"/>
                <w:szCs w:val="2"/>
              </w:rPr>
            </w:pPr>
          </w:p>
        </w:tc>
      </w:tr>
      <w:tr w:rsidR="007C509D" w14:paraId="7B7383EB" w14:textId="77777777" w:rsidTr="00085A0D">
        <w:trPr>
          <w:trHeight w:val="1413"/>
        </w:trPr>
        <w:tc>
          <w:tcPr>
            <w:tcW w:w="9400" w:type="dxa"/>
            <w:tcBorders>
              <w:top w:val="nil"/>
              <w:left w:val="single" w:sz="8" w:space="0" w:color="auto"/>
              <w:bottom w:val="single" w:sz="4" w:space="0" w:color="auto"/>
              <w:right w:val="single" w:sz="8" w:space="0" w:color="auto"/>
            </w:tcBorders>
            <w:vAlign w:val="bottom"/>
            <w:hideMark/>
          </w:tcPr>
          <w:p w14:paraId="09FE37CB" w14:textId="2F92F23C" w:rsidR="00211420" w:rsidRDefault="00211420" w:rsidP="00211420">
            <w:pPr>
              <w:rPr>
                <w:rFonts w:ascii="Calibri" w:hAnsi="Calibri" w:cs="Calibri"/>
                <w:b/>
                <w:bCs/>
                <w:color w:val="000000"/>
                <w:sz w:val="22"/>
                <w:szCs w:val="22"/>
              </w:rPr>
            </w:pPr>
            <w:r w:rsidRPr="00211420">
              <w:rPr>
                <w:rFonts w:ascii="Calibri" w:hAnsi="Calibri" w:cs="Calibri"/>
                <w:b/>
                <w:bCs/>
                <w:color w:val="000000"/>
                <w:sz w:val="22"/>
                <w:szCs w:val="22"/>
              </w:rPr>
              <w:t xml:space="preserve">1 </w:t>
            </w:r>
            <w:r>
              <w:rPr>
                <w:rFonts w:ascii="Calibri" w:hAnsi="Calibri" w:cs="Calibri"/>
                <w:b/>
                <w:bCs/>
                <w:color w:val="000000"/>
                <w:sz w:val="22"/>
                <w:szCs w:val="22"/>
              </w:rPr>
              <w:t>-</w:t>
            </w:r>
            <w:r w:rsidRPr="00211420">
              <w:rPr>
                <w:rFonts w:ascii="Calibri" w:hAnsi="Calibri" w:cs="Calibri"/>
                <w:b/>
                <w:bCs/>
                <w:color w:val="000000"/>
                <w:sz w:val="22"/>
                <w:szCs w:val="22"/>
              </w:rPr>
              <w:t xml:space="preserve"> Portaria de nomeação </w:t>
            </w:r>
          </w:p>
          <w:p w14:paraId="37319FE1" w14:textId="0CA7CE3D" w:rsidR="00211420" w:rsidRPr="00211420" w:rsidRDefault="00211420" w:rsidP="00211420">
            <w:pPr>
              <w:rPr>
                <w:rFonts w:ascii="Calibri" w:hAnsi="Calibri" w:cs="Calibri"/>
                <w:b/>
                <w:bCs/>
                <w:color w:val="000000"/>
                <w:sz w:val="22"/>
                <w:szCs w:val="22"/>
              </w:rPr>
            </w:pPr>
            <w:r>
              <w:rPr>
                <w:rFonts w:ascii="Calibri" w:hAnsi="Calibri" w:cs="Calibri"/>
                <w:b/>
                <w:bCs/>
                <w:color w:val="000000"/>
                <w:sz w:val="22"/>
                <w:szCs w:val="22"/>
              </w:rPr>
              <w:t xml:space="preserve">2 - Portaria de </w:t>
            </w:r>
            <w:r w:rsidRPr="00211420">
              <w:rPr>
                <w:rFonts w:ascii="Calibri" w:hAnsi="Calibri" w:cs="Calibri"/>
                <w:b/>
                <w:bCs/>
                <w:color w:val="000000"/>
                <w:sz w:val="22"/>
                <w:szCs w:val="22"/>
              </w:rPr>
              <w:t>concessão da licença sem remuneração;</w:t>
            </w:r>
          </w:p>
          <w:p w14:paraId="05CF4778" w14:textId="57C9BC7A" w:rsidR="00211420" w:rsidRPr="00211420" w:rsidRDefault="00211420" w:rsidP="00211420">
            <w:pPr>
              <w:rPr>
                <w:rFonts w:ascii="Calibri" w:hAnsi="Calibri" w:cs="Calibri"/>
                <w:b/>
                <w:bCs/>
                <w:color w:val="000000"/>
                <w:sz w:val="22"/>
                <w:szCs w:val="22"/>
              </w:rPr>
            </w:pPr>
            <w:r>
              <w:rPr>
                <w:rFonts w:ascii="Calibri" w:hAnsi="Calibri" w:cs="Calibri"/>
                <w:b/>
                <w:bCs/>
                <w:color w:val="000000"/>
                <w:sz w:val="22"/>
                <w:szCs w:val="22"/>
              </w:rPr>
              <w:t>3 -</w:t>
            </w:r>
            <w:r w:rsidRPr="00211420">
              <w:rPr>
                <w:rFonts w:ascii="Calibri" w:hAnsi="Calibri" w:cs="Calibri"/>
                <w:b/>
                <w:bCs/>
                <w:color w:val="000000"/>
                <w:sz w:val="22"/>
                <w:szCs w:val="22"/>
              </w:rPr>
              <w:t xml:space="preserve"> Composição da última base de contribuição e</w:t>
            </w:r>
          </w:p>
          <w:p w14:paraId="382A882E" w14:textId="73E022D1" w:rsidR="007C509D" w:rsidRDefault="00211420">
            <w:pPr>
              <w:rPr>
                <w:rFonts w:ascii="Calibri" w:hAnsi="Calibri" w:cs="Calibri"/>
                <w:color w:val="000000"/>
                <w:sz w:val="22"/>
                <w:szCs w:val="22"/>
              </w:rPr>
            </w:pPr>
            <w:r w:rsidRPr="00211420">
              <w:rPr>
                <w:rFonts w:ascii="Calibri" w:hAnsi="Calibri" w:cs="Calibri"/>
                <w:b/>
                <w:bCs/>
                <w:color w:val="000000"/>
                <w:sz w:val="22"/>
                <w:szCs w:val="22"/>
              </w:rPr>
              <w:t xml:space="preserve">3 </w:t>
            </w:r>
            <w:r>
              <w:rPr>
                <w:rFonts w:ascii="Calibri" w:hAnsi="Calibri" w:cs="Calibri"/>
                <w:b/>
                <w:bCs/>
                <w:color w:val="000000"/>
                <w:sz w:val="22"/>
                <w:szCs w:val="22"/>
              </w:rPr>
              <w:t>-</w:t>
            </w:r>
            <w:r w:rsidRPr="00211420">
              <w:rPr>
                <w:rFonts w:ascii="Calibri" w:hAnsi="Calibri" w:cs="Calibri"/>
                <w:b/>
                <w:bCs/>
                <w:color w:val="000000"/>
                <w:sz w:val="22"/>
                <w:szCs w:val="22"/>
              </w:rPr>
              <w:t xml:space="preserve"> Ficha financeira do ano corrente. </w:t>
            </w:r>
          </w:p>
          <w:p w14:paraId="47079C37" w14:textId="77777777" w:rsidR="00A61C67" w:rsidRDefault="00A61C67">
            <w:pPr>
              <w:rPr>
                <w:rFonts w:ascii="Calibri" w:hAnsi="Calibri" w:cs="Calibri"/>
                <w:color w:val="000000"/>
                <w:sz w:val="22"/>
                <w:szCs w:val="22"/>
              </w:rPr>
            </w:pPr>
          </w:p>
          <w:p w14:paraId="31288B44" w14:textId="77777777" w:rsidR="00BD6E0D" w:rsidRDefault="00BD6E0D">
            <w:pPr>
              <w:rPr>
                <w:rFonts w:ascii="Calibri" w:hAnsi="Calibri" w:cs="Calibri"/>
                <w:color w:val="000000"/>
                <w:sz w:val="22"/>
                <w:szCs w:val="22"/>
              </w:rPr>
            </w:pPr>
          </w:p>
        </w:tc>
      </w:tr>
      <w:tr w:rsidR="007C509D" w14:paraId="172B244A" w14:textId="77777777" w:rsidTr="007C509D">
        <w:trPr>
          <w:trHeight w:val="765"/>
        </w:trPr>
        <w:tc>
          <w:tcPr>
            <w:tcW w:w="9400" w:type="dxa"/>
            <w:tcBorders>
              <w:top w:val="nil"/>
              <w:left w:val="single" w:sz="8" w:space="0" w:color="auto"/>
              <w:bottom w:val="single" w:sz="8" w:space="0" w:color="auto"/>
              <w:right w:val="single" w:sz="8" w:space="0" w:color="auto"/>
            </w:tcBorders>
            <w:vAlign w:val="bottom"/>
            <w:hideMark/>
          </w:tcPr>
          <w:p w14:paraId="79B5905A" w14:textId="77777777" w:rsidR="00213B09" w:rsidRDefault="00213B09">
            <w:pPr>
              <w:rPr>
                <w:rFonts w:ascii="Calibri" w:hAnsi="Calibri" w:cs="Calibri"/>
                <w:color w:val="000000"/>
                <w:sz w:val="22"/>
                <w:szCs w:val="22"/>
              </w:rPr>
            </w:pPr>
          </w:p>
          <w:p w14:paraId="567FD5AB" w14:textId="48A4EA19" w:rsidR="007C509D" w:rsidRDefault="007C509D">
            <w:pPr>
              <w:rPr>
                <w:rFonts w:ascii="Calibri" w:hAnsi="Calibri" w:cs="Calibri"/>
                <w:color w:val="000000"/>
                <w:sz w:val="22"/>
                <w:szCs w:val="22"/>
              </w:rPr>
            </w:pPr>
            <w:r>
              <w:rPr>
                <w:rFonts w:ascii="Calibri" w:hAnsi="Calibri" w:cs="Calibri"/>
                <w:color w:val="000000"/>
                <w:sz w:val="22"/>
                <w:szCs w:val="22"/>
              </w:rPr>
              <w:t>Obs.: Os documentos devem conter informações atualizadas, estar em papel timbrado e conter o carimbo, a identificação e a assinatura dos responsáveis pela emissão dos documentos.</w:t>
            </w:r>
          </w:p>
          <w:p w14:paraId="5B2E57E8" w14:textId="77777777" w:rsidR="00A61C67" w:rsidRDefault="00A61C67">
            <w:pPr>
              <w:rPr>
                <w:rFonts w:ascii="Calibri" w:hAnsi="Calibri" w:cs="Calibri"/>
                <w:color w:val="000000"/>
                <w:sz w:val="22"/>
                <w:szCs w:val="22"/>
              </w:rPr>
            </w:pPr>
          </w:p>
          <w:p w14:paraId="1998D4DF" w14:textId="77777777" w:rsidR="00BD6E0D" w:rsidRDefault="00BD6E0D">
            <w:pPr>
              <w:rPr>
                <w:rFonts w:ascii="Calibri" w:hAnsi="Calibri" w:cs="Calibri"/>
                <w:color w:val="000000"/>
                <w:sz w:val="22"/>
                <w:szCs w:val="22"/>
              </w:rPr>
            </w:pPr>
          </w:p>
        </w:tc>
      </w:tr>
      <w:tr w:rsidR="007C509D" w14:paraId="6205D764" w14:textId="77777777" w:rsidTr="007C509D">
        <w:trPr>
          <w:trHeight w:val="300"/>
        </w:trPr>
        <w:tc>
          <w:tcPr>
            <w:tcW w:w="9400" w:type="dxa"/>
            <w:tcBorders>
              <w:top w:val="nil"/>
              <w:left w:val="nil"/>
              <w:bottom w:val="nil"/>
              <w:right w:val="nil"/>
            </w:tcBorders>
            <w:noWrap/>
            <w:vAlign w:val="bottom"/>
            <w:hideMark/>
          </w:tcPr>
          <w:p w14:paraId="6D1BE3FA" w14:textId="77777777" w:rsidR="007C509D" w:rsidRPr="00085A0D" w:rsidRDefault="007C509D">
            <w:pPr>
              <w:rPr>
                <w:rFonts w:ascii="Calibri" w:hAnsi="Calibri" w:cs="Calibri"/>
                <w:color w:val="000000"/>
                <w:sz w:val="2"/>
                <w:szCs w:val="2"/>
              </w:rPr>
            </w:pPr>
          </w:p>
        </w:tc>
      </w:tr>
      <w:tr w:rsidR="007C509D" w14:paraId="4AA2D27A" w14:textId="77777777" w:rsidTr="00085A0D">
        <w:trPr>
          <w:trHeight w:val="109"/>
        </w:trPr>
        <w:tc>
          <w:tcPr>
            <w:tcW w:w="9400" w:type="dxa"/>
            <w:tcBorders>
              <w:top w:val="nil"/>
              <w:left w:val="nil"/>
              <w:bottom w:val="nil"/>
              <w:right w:val="nil"/>
            </w:tcBorders>
            <w:noWrap/>
            <w:vAlign w:val="bottom"/>
            <w:hideMark/>
          </w:tcPr>
          <w:p w14:paraId="152514FC" w14:textId="77777777" w:rsidR="007C509D" w:rsidRPr="00085A0D" w:rsidRDefault="007C509D">
            <w:pPr>
              <w:rPr>
                <w:sz w:val="2"/>
                <w:szCs w:val="2"/>
              </w:rPr>
            </w:pPr>
          </w:p>
        </w:tc>
      </w:tr>
      <w:tr w:rsidR="007C509D" w14:paraId="0F3E4A5E" w14:textId="77777777" w:rsidTr="007C509D">
        <w:trPr>
          <w:trHeight w:val="600"/>
        </w:trPr>
        <w:tc>
          <w:tcPr>
            <w:tcW w:w="9400" w:type="dxa"/>
            <w:tcBorders>
              <w:top w:val="nil"/>
              <w:left w:val="single" w:sz="4" w:space="0" w:color="auto"/>
              <w:bottom w:val="nil"/>
              <w:right w:val="single" w:sz="4" w:space="0" w:color="auto"/>
            </w:tcBorders>
            <w:shd w:val="clear" w:color="000000" w:fill="EEECE1"/>
            <w:vAlign w:val="bottom"/>
            <w:hideMark/>
          </w:tcPr>
          <w:p w14:paraId="63715E5F" w14:textId="175C033F" w:rsidR="007C509D" w:rsidRPr="00BA3C32" w:rsidRDefault="007C509D" w:rsidP="00BA3C32">
            <w:pPr>
              <w:rPr>
                <w:rFonts w:ascii="Calibri" w:hAnsi="Calibri" w:cs="Calibri"/>
                <w:color w:val="000000"/>
                <w:sz w:val="22"/>
                <w:szCs w:val="22"/>
              </w:rPr>
            </w:pPr>
            <w:r w:rsidRPr="00BA3C32">
              <w:rPr>
                <w:rFonts w:ascii="Calibri" w:hAnsi="Calibri" w:cs="Calibri"/>
                <w:color w:val="000000"/>
                <w:sz w:val="22"/>
                <w:szCs w:val="22"/>
              </w:rPr>
              <w:t>As exigências acima estão fundamentadas na Lei Complementar Municipal</w:t>
            </w:r>
            <w:r w:rsidR="007A189E">
              <w:rPr>
                <w:rFonts w:ascii="Calibri" w:hAnsi="Calibri" w:cs="Calibri"/>
                <w:color w:val="000000"/>
                <w:sz w:val="22"/>
                <w:szCs w:val="22"/>
              </w:rPr>
              <w:t xml:space="preserve"> de Cajamar</w:t>
            </w:r>
            <w:r w:rsidRPr="00BA3C32">
              <w:rPr>
                <w:rFonts w:ascii="Calibri" w:hAnsi="Calibri" w:cs="Calibri"/>
                <w:color w:val="000000"/>
                <w:sz w:val="22"/>
                <w:szCs w:val="22"/>
              </w:rPr>
              <w:t xml:space="preserve"> n</w:t>
            </w:r>
            <w:r w:rsidR="00BA3C32">
              <w:rPr>
                <w:rFonts w:ascii="Calibri" w:hAnsi="Calibri" w:cs="Calibri"/>
                <w:color w:val="000000"/>
                <w:sz w:val="22"/>
                <w:szCs w:val="22"/>
              </w:rPr>
              <w:t>.</w:t>
            </w:r>
            <w:r w:rsidRPr="00BA3C32">
              <w:rPr>
                <w:rFonts w:ascii="Calibri" w:hAnsi="Calibri" w:cs="Calibri"/>
                <w:color w:val="000000"/>
                <w:sz w:val="22"/>
                <w:szCs w:val="22"/>
              </w:rPr>
              <w:t xml:space="preserve">º 59/2005, no Regimento Interno </w:t>
            </w:r>
            <w:r w:rsidR="00BA3C32">
              <w:rPr>
                <w:rFonts w:ascii="Calibri" w:hAnsi="Calibri" w:cs="Calibri"/>
                <w:color w:val="000000"/>
                <w:sz w:val="22"/>
                <w:szCs w:val="22"/>
              </w:rPr>
              <w:t xml:space="preserve">do IPSSC </w:t>
            </w:r>
            <w:r w:rsidRPr="00BA3C32">
              <w:rPr>
                <w:rFonts w:ascii="Calibri" w:hAnsi="Calibri" w:cs="Calibri"/>
                <w:color w:val="000000"/>
                <w:sz w:val="22"/>
                <w:szCs w:val="22"/>
              </w:rPr>
              <w:t>n</w:t>
            </w:r>
            <w:r w:rsidR="00BA3C32">
              <w:rPr>
                <w:rFonts w:ascii="Calibri" w:hAnsi="Calibri" w:cs="Calibri"/>
                <w:color w:val="000000"/>
                <w:sz w:val="22"/>
                <w:szCs w:val="22"/>
              </w:rPr>
              <w:t>.</w:t>
            </w:r>
            <w:r w:rsidRPr="00BA3C32">
              <w:rPr>
                <w:rFonts w:ascii="Calibri" w:hAnsi="Calibri" w:cs="Calibri"/>
                <w:color w:val="000000"/>
                <w:sz w:val="22"/>
                <w:szCs w:val="22"/>
              </w:rPr>
              <w:t>º 01/2007</w:t>
            </w:r>
            <w:r w:rsidR="00582343">
              <w:rPr>
                <w:rFonts w:ascii="Calibri" w:hAnsi="Calibri" w:cs="Calibri"/>
                <w:color w:val="000000"/>
                <w:sz w:val="22"/>
                <w:szCs w:val="22"/>
              </w:rPr>
              <w:t xml:space="preserve">, </w:t>
            </w:r>
            <w:r w:rsidRPr="00BA3C32">
              <w:rPr>
                <w:rFonts w:ascii="Calibri" w:hAnsi="Calibri" w:cs="Calibri"/>
                <w:color w:val="000000"/>
                <w:sz w:val="22"/>
                <w:szCs w:val="22"/>
              </w:rPr>
              <w:t>na I</w:t>
            </w:r>
            <w:r w:rsidR="00BA3C32" w:rsidRPr="00BA3C32">
              <w:rPr>
                <w:rFonts w:ascii="Calibri" w:hAnsi="Calibri" w:cs="Calibri"/>
                <w:color w:val="000000"/>
                <w:sz w:val="22"/>
                <w:szCs w:val="22"/>
              </w:rPr>
              <w:t xml:space="preserve">nstrução </w:t>
            </w:r>
            <w:r w:rsidRPr="00BA3C32">
              <w:rPr>
                <w:rFonts w:ascii="Calibri" w:hAnsi="Calibri" w:cs="Calibri"/>
                <w:color w:val="000000"/>
                <w:sz w:val="22"/>
                <w:szCs w:val="22"/>
              </w:rPr>
              <w:t>N</w:t>
            </w:r>
            <w:r w:rsidR="00BA3C32" w:rsidRPr="00BA3C32">
              <w:rPr>
                <w:rFonts w:ascii="Calibri" w:hAnsi="Calibri" w:cs="Calibri"/>
                <w:color w:val="000000"/>
                <w:sz w:val="22"/>
                <w:szCs w:val="22"/>
              </w:rPr>
              <w:t>ormativa</w:t>
            </w:r>
            <w:r w:rsidRPr="00BA3C32">
              <w:rPr>
                <w:rFonts w:ascii="Calibri" w:hAnsi="Calibri" w:cs="Calibri"/>
                <w:color w:val="000000"/>
                <w:sz w:val="22"/>
                <w:szCs w:val="22"/>
              </w:rPr>
              <w:t xml:space="preserve"> </w:t>
            </w:r>
            <w:r w:rsidR="00BA3C32" w:rsidRPr="00BA3C32">
              <w:rPr>
                <w:rFonts w:ascii="Calibri" w:hAnsi="Calibri" w:cs="Calibri"/>
                <w:color w:val="000000"/>
                <w:sz w:val="22"/>
                <w:szCs w:val="22"/>
              </w:rPr>
              <w:t>do Tribunal de Contas do Estado de São Paulo</w:t>
            </w:r>
            <w:r w:rsidR="00BA3C32">
              <w:rPr>
                <w:rFonts w:ascii="Calibri" w:hAnsi="Calibri" w:cs="Calibri"/>
                <w:color w:val="000000"/>
                <w:sz w:val="22"/>
                <w:szCs w:val="22"/>
              </w:rPr>
              <w:t xml:space="preserve"> </w:t>
            </w:r>
            <w:r w:rsidRPr="00BA3C32">
              <w:rPr>
                <w:rFonts w:ascii="Calibri" w:hAnsi="Calibri" w:cs="Calibri"/>
                <w:color w:val="000000"/>
                <w:sz w:val="22"/>
                <w:szCs w:val="22"/>
              </w:rPr>
              <w:t>n</w:t>
            </w:r>
            <w:r w:rsidR="00BA3C32">
              <w:rPr>
                <w:rFonts w:ascii="Calibri" w:hAnsi="Calibri" w:cs="Calibri"/>
                <w:color w:val="000000"/>
                <w:sz w:val="22"/>
                <w:szCs w:val="22"/>
              </w:rPr>
              <w:t>.</w:t>
            </w:r>
            <w:r w:rsidRPr="00BA3C32">
              <w:rPr>
                <w:rFonts w:ascii="Calibri" w:hAnsi="Calibri" w:cs="Calibri"/>
                <w:color w:val="000000"/>
                <w:sz w:val="22"/>
                <w:szCs w:val="22"/>
              </w:rPr>
              <w:t>º 01/2020</w:t>
            </w:r>
            <w:r w:rsidR="00582343">
              <w:rPr>
                <w:rFonts w:ascii="Calibri" w:hAnsi="Calibri" w:cs="Calibri"/>
                <w:color w:val="000000"/>
                <w:sz w:val="22"/>
                <w:szCs w:val="22"/>
              </w:rPr>
              <w:t xml:space="preserve"> e na Portaria MTP nº 1.467/2022.</w:t>
            </w:r>
          </w:p>
        </w:tc>
      </w:tr>
    </w:tbl>
    <w:p w14:paraId="7F07449B" w14:textId="468D3250" w:rsidR="00417815" w:rsidRDefault="00417815" w:rsidP="00BA2AF6">
      <w:pPr>
        <w:ind w:right="-852"/>
        <w:jc w:val="both"/>
        <w:rPr>
          <w:rFonts w:ascii="Arial" w:hAnsi="Arial" w:cs="Arial"/>
        </w:rPr>
      </w:pPr>
    </w:p>
    <w:tbl>
      <w:tblPr>
        <w:tblW w:w="5996" w:type="dxa"/>
        <w:tblInd w:w="3261" w:type="dxa"/>
        <w:tblCellMar>
          <w:left w:w="70" w:type="dxa"/>
          <w:right w:w="70" w:type="dxa"/>
        </w:tblCellMar>
        <w:tblLook w:val="04A0" w:firstRow="1" w:lastRow="0" w:firstColumn="1" w:lastColumn="0" w:noHBand="0" w:noVBand="1"/>
      </w:tblPr>
      <w:tblGrid>
        <w:gridCol w:w="5996"/>
      </w:tblGrid>
      <w:tr w:rsidR="00753164" w14:paraId="5ED95EA5" w14:textId="77777777" w:rsidTr="00753164">
        <w:trPr>
          <w:trHeight w:val="615"/>
        </w:trPr>
        <w:tc>
          <w:tcPr>
            <w:tcW w:w="5996" w:type="dxa"/>
            <w:tcBorders>
              <w:top w:val="nil"/>
              <w:left w:val="nil"/>
              <w:bottom w:val="nil"/>
              <w:right w:val="nil"/>
            </w:tcBorders>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856"/>
            </w:tblGrid>
            <w:tr w:rsidR="00753164" w14:paraId="46F0D226" w14:textId="77777777" w:rsidTr="00E44100">
              <w:trPr>
                <w:trHeight w:val="615"/>
                <w:tblCellSpacing w:w="0" w:type="dxa"/>
              </w:trPr>
              <w:tc>
                <w:tcPr>
                  <w:tcW w:w="5856" w:type="dxa"/>
                  <w:tcBorders>
                    <w:top w:val="nil"/>
                    <w:left w:val="nil"/>
                    <w:bottom w:val="nil"/>
                    <w:right w:val="nil"/>
                  </w:tcBorders>
                  <w:vAlign w:val="center"/>
                  <w:hideMark/>
                </w:tcPr>
                <w:p w14:paraId="4661A94D" w14:textId="77777777" w:rsidR="00753164" w:rsidRDefault="00753164" w:rsidP="00753164">
                  <w:pPr>
                    <w:ind w:left="1059" w:firstLine="6"/>
                    <w:rPr>
                      <w:rFonts w:ascii="Calibri" w:hAnsi="Calibri" w:cs="Calibri"/>
                      <w:color w:val="000000"/>
                      <w:sz w:val="22"/>
                      <w:szCs w:val="22"/>
                    </w:rPr>
                  </w:pPr>
                </w:p>
                <w:p w14:paraId="7785112D" w14:textId="74326E78" w:rsidR="00753164" w:rsidRDefault="00753164" w:rsidP="00753164">
                  <w:pPr>
                    <w:ind w:left="1059" w:firstLine="6"/>
                    <w:jc w:val="center"/>
                    <w:rPr>
                      <w:rFonts w:ascii="Calibri" w:hAnsi="Calibri" w:cs="Calibri"/>
                      <w:color w:val="000000"/>
                      <w:sz w:val="22"/>
                      <w:szCs w:val="22"/>
                    </w:rPr>
                  </w:pPr>
                  <w:r>
                    <w:rPr>
                      <w:rFonts w:ascii="Calibri" w:hAnsi="Calibri" w:cs="Calibri"/>
                      <w:color w:val="000000"/>
                      <w:sz w:val="22"/>
                      <w:szCs w:val="22"/>
                    </w:rPr>
                    <w:t>“Excelência da gestão no presente,</w:t>
                  </w:r>
                  <w:r>
                    <w:rPr>
                      <w:rFonts w:ascii="Calibri" w:hAnsi="Calibri" w:cs="Calibri"/>
                      <w:color w:val="000000"/>
                      <w:sz w:val="22"/>
                      <w:szCs w:val="22"/>
                    </w:rPr>
                    <w:br/>
                    <w:t xml:space="preserve"> para sustentabilidade da previdência no futuro!”</w:t>
                  </w:r>
                </w:p>
              </w:tc>
            </w:tr>
          </w:tbl>
          <w:p w14:paraId="1FBADDBD" w14:textId="77777777" w:rsidR="00753164" w:rsidRDefault="00753164" w:rsidP="00753164">
            <w:pPr>
              <w:ind w:left="1059" w:hanging="1059"/>
              <w:rPr>
                <w:rFonts w:ascii="Calibri" w:hAnsi="Calibri" w:cs="Calibri"/>
                <w:color w:val="000000"/>
                <w:sz w:val="22"/>
                <w:szCs w:val="22"/>
              </w:rPr>
            </w:pPr>
          </w:p>
        </w:tc>
      </w:tr>
      <w:tr w:rsidR="00753164" w14:paraId="22ED25B9" w14:textId="77777777" w:rsidTr="00753164">
        <w:trPr>
          <w:trHeight w:val="1035"/>
        </w:trPr>
        <w:tc>
          <w:tcPr>
            <w:tcW w:w="5996" w:type="dxa"/>
            <w:tcBorders>
              <w:top w:val="nil"/>
              <w:left w:val="nil"/>
              <w:bottom w:val="nil"/>
              <w:right w:val="nil"/>
            </w:tcBorders>
            <w:noWrap/>
            <w:vAlign w:val="bottom"/>
            <w:hideMark/>
          </w:tcPr>
          <w:p w14:paraId="5410C89E" w14:textId="31CFFA9C" w:rsidR="00753164" w:rsidRDefault="00753164" w:rsidP="00753164">
            <w:pPr>
              <w:ind w:left="1059" w:hanging="1059"/>
              <w:rPr>
                <w:sz w:val="20"/>
                <w:szCs w:val="20"/>
              </w:rPr>
            </w:pPr>
            <w:r>
              <w:rPr>
                <w:rFonts w:ascii="Calibri" w:hAnsi="Calibri" w:cs="Calibri"/>
                <w:noProof/>
                <w:color w:val="000000"/>
                <w:sz w:val="22"/>
                <w:szCs w:val="22"/>
              </w:rPr>
              <w:drawing>
                <wp:anchor distT="0" distB="0" distL="114300" distR="114300" simplePos="0" relativeHeight="251658240" behindDoc="0" locked="0" layoutInCell="1" allowOverlap="1" wp14:anchorId="7C05DA7B" wp14:editId="2597DB39">
                  <wp:simplePos x="0" y="0"/>
                  <wp:positionH relativeFrom="column">
                    <wp:posOffset>819785</wp:posOffset>
                  </wp:positionH>
                  <wp:positionV relativeFrom="paragraph">
                    <wp:posOffset>-766445</wp:posOffset>
                  </wp:positionV>
                  <wp:extent cx="2571750" cy="714375"/>
                  <wp:effectExtent l="0" t="0" r="0" b="0"/>
                  <wp:wrapNone/>
                  <wp:docPr id="92320695" name="Imagem 8">
                    <a:extLst xmlns:a="http://schemas.openxmlformats.org/drawingml/2006/main">
                      <a:ext uri="{FF2B5EF4-FFF2-40B4-BE49-F238E27FC236}">
                        <a16:creationId xmlns:a16="http://schemas.microsoft.com/office/drawing/2014/main" id="{1DFE06D7-4E70-9C33-ACBB-AECC2B44EC8C}"/>
                      </a:ext>
                    </a:extLst>
                  </wp:docPr>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1DFE06D7-4E70-9C33-ACBB-AECC2B44EC8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71750" cy="714375"/>
                          </a:xfrm>
                          <a:prstGeom prst="rect">
                            <a:avLst/>
                          </a:prstGeom>
                        </pic:spPr>
                      </pic:pic>
                    </a:graphicData>
                  </a:graphic>
                  <wp14:sizeRelH relativeFrom="page">
                    <wp14:pctWidth>0</wp14:pctWidth>
                  </wp14:sizeRelH>
                  <wp14:sizeRelV relativeFrom="page">
                    <wp14:pctHeight>0</wp14:pctHeight>
                  </wp14:sizeRelV>
                </wp:anchor>
              </w:drawing>
            </w:r>
          </w:p>
        </w:tc>
      </w:tr>
    </w:tbl>
    <w:p w14:paraId="5F6E3315" w14:textId="0460CFA5" w:rsidR="00BD6E0D" w:rsidRDefault="00BD6E0D" w:rsidP="00BA2AF6">
      <w:pPr>
        <w:ind w:right="-852"/>
        <w:jc w:val="both"/>
        <w:rPr>
          <w:rFonts w:ascii="Arial" w:hAnsi="Arial" w:cs="Arial"/>
        </w:rPr>
      </w:pPr>
    </w:p>
    <w:sectPr w:rsidR="00BD6E0D" w:rsidSect="00753164">
      <w:headerReference w:type="default" r:id="rId8"/>
      <w:footerReference w:type="default" r:id="rId9"/>
      <w:pgSz w:w="11907" w:h="16840" w:code="9"/>
      <w:pgMar w:top="851" w:right="992" w:bottom="1134" w:left="1134" w:header="714"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A0CD1" w14:textId="77777777" w:rsidR="00890F95" w:rsidRDefault="00890F95">
      <w:r>
        <w:separator/>
      </w:r>
    </w:p>
  </w:endnote>
  <w:endnote w:type="continuationSeparator" w:id="0">
    <w:p w14:paraId="2E518CB0" w14:textId="77777777" w:rsidR="00890F95" w:rsidRDefault="0089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DF450" w14:textId="77777777" w:rsidR="00E73D67" w:rsidRPr="00A51EFC" w:rsidRDefault="00E73D67">
    <w:pPr>
      <w:pStyle w:val="Rodap"/>
      <w:pBdr>
        <w:bottom w:val="single" w:sz="12" w:space="0" w:color="auto"/>
      </w:pBdr>
      <w:rPr>
        <w:sz w:val="10"/>
        <w:szCs w:val="10"/>
      </w:rPr>
    </w:pPr>
  </w:p>
  <w:p w14:paraId="023295CE" w14:textId="77777777" w:rsidR="00E73D67" w:rsidRDefault="00C945BA" w:rsidP="00985C03">
    <w:pPr>
      <w:pStyle w:val="Rodap"/>
      <w:jc w:val="center"/>
      <w:rPr>
        <w:i/>
      </w:rPr>
    </w:pPr>
    <w:r w:rsidRPr="00985C03">
      <w:rPr>
        <w:i/>
      </w:rPr>
      <w:t xml:space="preserve">Rua Vereador Mário Marcolongo, </w:t>
    </w:r>
    <w:r>
      <w:rPr>
        <w:i/>
      </w:rPr>
      <w:t xml:space="preserve">Nº </w:t>
    </w:r>
    <w:r w:rsidRPr="00985C03">
      <w:rPr>
        <w:i/>
      </w:rPr>
      <w:t>462, Jordanésia, Cajamar/SP – CEP 07.776-</w:t>
    </w:r>
    <w:r>
      <w:rPr>
        <w:i/>
      </w:rPr>
      <w:t>430</w:t>
    </w:r>
  </w:p>
  <w:p w14:paraId="69A9B34F" w14:textId="77777777" w:rsidR="00E73D67" w:rsidRPr="00985C03" w:rsidRDefault="00C945BA" w:rsidP="00985C03">
    <w:pPr>
      <w:pStyle w:val="Rodap"/>
      <w:jc w:val="center"/>
      <w:rPr>
        <w:i/>
      </w:rPr>
    </w:pPr>
    <w:r w:rsidRPr="00985C03">
      <w:rPr>
        <w:i/>
      </w:rPr>
      <w:t>Fone</w:t>
    </w:r>
    <w:r>
      <w:rPr>
        <w:i/>
      </w:rPr>
      <w:t>s</w:t>
    </w:r>
    <w:r w:rsidRPr="00985C03">
      <w:rPr>
        <w:i/>
      </w:rPr>
      <w:t>: (11) 4447-</w:t>
    </w:r>
    <w:r>
      <w:rPr>
        <w:i/>
      </w:rPr>
      <w:t>7180</w:t>
    </w:r>
    <w:r w:rsidRPr="00985C03">
      <w:rPr>
        <w:i/>
      </w:rPr>
      <w:t>/ 4447-718</w:t>
    </w:r>
    <w:r>
      <w:rPr>
        <w: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6BCF7" w14:textId="77777777" w:rsidR="00890F95" w:rsidRDefault="00890F95">
      <w:r>
        <w:separator/>
      </w:r>
    </w:p>
  </w:footnote>
  <w:footnote w:type="continuationSeparator" w:id="0">
    <w:p w14:paraId="41DE7575" w14:textId="77777777" w:rsidR="00890F95" w:rsidRDefault="00890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0"/>
    </w:tblGrid>
    <w:tr w:rsidR="00F71D17" w14:paraId="03788284" w14:textId="77777777" w:rsidTr="00BD6E0D">
      <w:trPr>
        <w:trHeight w:val="1440"/>
      </w:trPr>
      <w:tc>
        <w:tcPr>
          <w:tcW w:w="9640" w:type="dxa"/>
        </w:tcPr>
        <w:p w14:paraId="733EC5FC" w14:textId="77777777" w:rsidR="00F71D17" w:rsidRDefault="00F71D17" w:rsidP="00F71D17">
          <w:pPr>
            <w:pStyle w:val="Cabealho"/>
            <w:tabs>
              <w:tab w:val="left" w:pos="1620"/>
            </w:tabs>
            <w:jc w:val="center"/>
            <w:rPr>
              <w:rFonts w:ascii="Arial Narrow" w:hAnsi="Arial Narrow" w:cs="Arial"/>
              <w:b/>
            </w:rPr>
          </w:pPr>
          <w:r w:rsidRPr="00F71D17">
            <w:rPr>
              <w:rFonts w:ascii="Arial Narrow" w:hAnsi="Arial Narrow" w:cs="Arial"/>
              <w:b/>
              <w:noProof/>
            </w:rPr>
            <w:drawing>
              <wp:anchor distT="0" distB="0" distL="114300" distR="114300" simplePos="0" relativeHeight="251664896" behindDoc="1" locked="0" layoutInCell="1" allowOverlap="1" wp14:anchorId="7D1764B1" wp14:editId="76573CB2">
                <wp:simplePos x="0" y="0"/>
                <wp:positionH relativeFrom="column">
                  <wp:posOffset>175717</wp:posOffset>
                </wp:positionH>
                <wp:positionV relativeFrom="paragraph">
                  <wp:posOffset>41873</wp:posOffset>
                </wp:positionV>
                <wp:extent cx="633732" cy="681432"/>
                <wp:effectExtent l="0" t="0" r="0" b="4445"/>
                <wp:wrapNone/>
                <wp:docPr id="184527238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522190" name="Imagem 1666522190"/>
                        <pic:cNvPicPr/>
                      </pic:nvPicPr>
                      <pic:blipFill>
                        <a:blip r:embed="rId1">
                          <a:extLst>
                            <a:ext uri="{28A0092B-C50C-407E-A947-70E740481C1C}">
                              <a14:useLocalDpi xmlns:a14="http://schemas.microsoft.com/office/drawing/2010/main" val="0"/>
                            </a:ext>
                          </a:extLst>
                        </a:blip>
                        <a:stretch>
                          <a:fillRect/>
                        </a:stretch>
                      </pic:blipFill>
                      <pic:spPr>
                        <a:xfrm>
                          <a:off x="0" y="0"/>
                          <a:ext cx="633732" cy="681432"/>
                        </a:xfrm>
                        <a:prstGeom prst="rect">
                          <a:avLst/>
                        </a:prstGeom>
                      </pic:spPr>
                    </pic:pic>
                  </a:graphicData>
                </a:graphic>
                <wp14:sizeRelH relativeFrom="margin">
                  <wp14:pctWidth>0</wp14:pctWidth>
                </wp14:sizeRelH>
                <wp14:sizeRelV relativeFrom="margin">
                  <wp14:pctHeight>0</wp14:pctHeight>
                </wp14:sizeRelV>
              </wp:anchor>
            </w:drawing>
          </w:r>
          <w:r w:rsidRPr="00F71D17">
            <w:rPr>
              <w:rFonts w:ascii="Arial Narrow" w:hAnsi="Arial Narrow" w:cs="Arial"/>
              <w:b/>
              <w:noProof/>
            </w:rPr>
            <mc:AlternateContent>
              <mc:Choice Requires="wps">
                <w:drawing>
                  <wp:anchor distT="0" distB="0" distL="114300" distR="114300" simplePos="0" relativeHeight="251663872" behindDoc="0" locked="0" layoutInCell="1" allowOverlap="1" wp14:anchorId="08F6B477" wp14:editId="30DC2B18">
                    <wp:simplePos x="0" y="0"/>
                    <wp:positionH relativeFrom="column">
                      <wp:posOffset>-904875</wp:posOffset>
                    </wp:positionH>
                    <wp:positionV relativeFrom="paragraph">
                      <wp:posOffset>-321945</wp:posOffset>
                    </wp:positionV>
                    <wp:extent cx="1412240" cy="1073785"/>
                    <wp:effectExtent l="0" t="0" r="0" b="0"/>
                    <wp:wrapNone/>
                    <wp:docPr id="170593712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1073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D30C6" w14:textId="77777777" w:rsidR="00F71D17" w:rsidRDefault="00F71D17" w:rsidP="00106C1C">
                                <w:pPr>
                                  <w:ind w:left="689"/>
                                  <w:jc w:val="cente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8F6B477" id="_x0000_t202" coordsize="21600,21600" o:spt="202" path="m,l,21600r21600,l21600,xe">
                    <v:stroke joinstyle="miter"/>
                    <v:path gradientshapeok="t" o:connecttype="rect"/>
                  </v:shapetype>
                  <v:shape id="Caixa de texto 1" o:spid="_x0000_s1026" type="#_x0000_t202" style="position:absolute;left:0;text-align:left;margin-left:-71.25pt;margin-top:-25.35pt;width:111.2pt;height:84.5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" stroked="f">
                    <v:textbox style="mso-fit-shape-to-text:t">
                      <w:txbxContent>
                        <w:p w14:paraId="74CD30C6" w14:textId="77777777" w:rsidR="00F71D17" w:rsidRDefault="00F71D17" w:rsidP="00106C1C">
                          <w:pPr>
                            <w:ind w:left="689"/>
                            <w:jc w:val="center"/>
                          </w:pPr>
                        </w:p>
                      </w:txbxContent>
                    </v:textbox>
                  </v:shape>
                </w:pict>
              </mc:Fallback>
            </mc:AlternateContent>
          </w:r>
        </w:p>
        <w:p w14:paraId="4CE5014B" w14:textId="2EDD1A18" w:rsidR="00F71D17" w:rsidRPr="00F71D17" w:rsidRDefault="00F71D17" w:rsidP="00F71D17">
          <w:pPr>
            <w:pStyle w:val="Cabealho"/>
            <w:tabs>
              <w:tab w:val="clear" w:pos="4419"/>
              <w:tab w:val="left" w:pos="2136"/>
            </w:tabs>
            <w:jc w:val="center"/>
            <w:rPr>
              <w:rFonts w:ascii="Arial Narrow" w:hAnsi="Arial Narrow" w:cs="Arial"/>
              <w:b/>
            </w:rPr>
          </w:pPr>
          <w:r w:rsidRPr="00F71D17">
            <w:rPr>
              <w:rFonts w:ascii="Arial Narrow" w:hAnsi="Arial Narrow" w:cs="Arial"/>
              <w:b/>
            </w:rPr>
            <w:t>INSTITUTO DE PREVIDÊNCIA SOCIAL DOS SERVIDORES DE CAJAMAR</w:t>
          </w:r>
        </w:p>
        <w:p w14:paraId="086F7609" w14:textId="77777777" w:rsidR="00F71D17" w:rsidRDefault="00F71D17" w:rsidP="00F71D17">
          <w:pPr>
            <w:pStyle w:val="Cabealho"/>
            <w:tabs>
              <w:tab w:val="clear" w:pos="4419"/>
              <w:tab w:val="center" w:pos="2136"/>
            </w:tabs>
            <w:ind w:left="1276"/>
            <w:jc w:val="center"/>
            <w:rPr>
              <w:rFonts w:ascii="Arial Narrow" w:hAnsi="Arial Narrow" w:cs="Arial"/>
              <w:bCs/>
              <w:sz w:val="22"/>
              <w:szCs w:val="22"/>
            </w:rPr>
          </w:pPr>
          <w:bookmarkStart w:id="0" w:name="_Hlk209002490"/>
        </w:p>
        <w:bookmarkEnd w:id="0"/>
        <w:p w14:paraId="186C07EB" w14:textId="7B9BB14D" w:rsidR="00F71D17" w:rsidRDefault="00F71D17" w:rsidP="0022108C">
          <w:pPr>
            <w:pStyle w:val="Cabealho"/>
            <w:tabs>
              <w:tab w:val="clear" w:pos="4419"/>
              <w:tab w:val="left" w:pos="1620"/>
              <w:tab w:val="center" w:pos="1788"/>
            </w:tabs>
            <w:ind w:left="1788" w:hanging="1855"/>
            <w:jc w:val="center"/>
            <w:rPr>
              <w:rFonts w:ascii="Arial Narrow" w:hAnsi="Arial Narrow" w:cs="Arial"/>
              <w:b/>
            </w:rPr>
          </w:pPr>
          <w:r w:rsidRPr="00F71D17">
            <w:rPr>
              <w:rFonts w:ascii="Arial Narrow" w:hAnsi="Arial Narrow" w:cs="Arial"/>
              <w:bCs/>
              <w:sz w:val="20"/>
              <w:szCs w:val="20"/>
            </w:rPr>
            <w:t>ESTADO DE SÃO PAULO</w:t>
          </w:r>
        </w:p>
      </w:tc>
    </w:tr>
  </w:tbl>
  <w:p w14:paraId="056594DD" w14:textId="4FBF4E61" w:rsidR="00F71D17" w:rsidRPr="00F71D17" w:rsidRDefault="00F71D17" w:rsidP="00F71D17">
    <w:pPr>
      <w:pStyle w:val="Cabealho"/>
      <w:ind w:left="709"/>
      <w:jc w:val="center"/>
      <w:rPr>
        <w:rFonts w:ascii="Arial Narrow" w:hAnsi="Arial Narrow"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28E6"/>
    <w:multiLevelType w:val="hybridMultilevel"/>
    <w:tmpl w:val="133E792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E33065"/>
    <w:multiLevelType w:val="hybridMultilevel"/>
    <w:tmpl w:val="9AB8EA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21641927">
    <w:abstractNumId w:val="0"/>
  </w:num>
  <w:num w:numId="2" w16cid:durableId="988944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3B"/>
    <w:rsid w:val="000027D4"/>
    <w:rsid w:val="0001616C"/>
    <w:rsid w:val="00017FB3"/>
    <w:rsid w:val="00050018"/>
    <w:rsid w:val="000716CB"/>
    <w:rsid w:val="00077123"/>
    <w:rsid w:val="00085A0D"/>
    <w:rsid w:val="00106C1C"/>
    <w:rsid w:val="00113304"/>
    <w:rsid w:val="001510B0"/>
    <w:rsid w:val="00160FA6"/>
    <w:rsid w:val="001664C1"/>
    <w:rsid w:val="001823D5"/>
    <w:rsid w:val="00182E42"/>
    <w:rsid w:val="00183EAC"/>
    <w:rsid w:val="00184A65"/>
    <w:rsid w:val="001B654B"/>
    <w:rsid w:val="001D33ED"/>
    <w:rsid w:val="001D50FA"/>
    <w:rsid w:val="001E0784"/>
    <w:rsid w:val="001F6941"/>
    <w:rsid w:val="002101EE"/>
    <w:rsid w:val="00211420"/>
    <w:rsid w:val="00212A4D"/>
    <w:rsid w:val="00213B09"/>
    <w:rsid w:val="0022108C"/>
    <w:rsid w:val="00227D49"/>
    <w:rsid w:val="002528F0"/>
    <w:rsid w:val="00264EF1"/>
    <w:rsid w:val="00276225"/>
    <w:rsid w:val="00294CAB"/>
    <w:rsid w:val="002B0ADC"/>
    <w:rsid w:val="002C13D2"/>
    <w:rsid w:val="002D662C"/>
    <w:rsid w:val="002E67D2"/>
    <w:rsid w:val="003005F4"/>
    <w:rsid w:val="00316ED2"/>
    <w:rsid w:val="00327FEC"/>
    <w:rsid w:val="00332152"/>
    <w:rsid w:val="00360879"/>
    <w:rsid w:val="003726B7"/>
    <w:rsid w:val="003B73F1"/>
    <w:rsid w:val="003D12FF"/>
    <w:rsid w:val="00417815"/>
    <w:rsid w:val="00457869"/>
    <w:rsid w:val="004A043A"/>
    <w:rsid w:val="004B61DB"/>
    <w:rsid w:val="004D1F76"/>
    <w:rsid w:val="004E1239"/>
    <w:rsid w:val="005010E4"/>
    <w:rsid w:val="00521C1F"/>
    <w:rsid w:val="00525F57"/>
    <w:rsid w:val="0056276E"/>
    <w:rsid w:val="0057429F"/>
    <w:rsid w:val="00582343"/>
    <w:rsid w:val="00590AE1"/>
    <w:rsid w:val="005C594A"/>
    <w:rsid w:val="005C64E5"/>
    <w:rsid w:val="005D6E8C"/>
    <w:rsid w:val="00621748"/>
    <w:rsid w:val="00626157"/>
    <w:rsid w:val="00645508"/>
    <w:rsid w:val="0066171E"/>
    <w:rsid w:val="006C5640"/>
    <w:rsid w:val="00706E8E"/>
    <w:rsid w:val="00733B6E"/>
    <w:rsid w:val="00753164"/>
    <w:rsid w:val="007A189E"/>
    <w:rsid w:val="007A6D27"/>
    <w:rsid w:val="007B0EAA"/>
    <w:rsid w:val="007B4E3B"/>
    <w:rsid w:val="007B7B12"/>
    <w:rsid w:val="007C509D"/>
    <w:rsid w:val="00806C9B"/>
    <w:rsid w:val="008470EB"/>
    <w:rsid w:val="00854517"/>
    <w:rsid w:val="00884524"/>
    <w:rsid w:val="0088784B"/>
    <w:rsid w:val="00890F95"/>
    <w:rsid w:val="00891D8F"/>
    <w:rsid w:val="008A67B6"/>
    <w:rsid w:val="00902B9B"/>
    <w:rsid w:val="00925C1A"/>
    <w:rsid w:val="00932826"/>
    <w:rsid w:val="00933545"/>
    <w:rsid w:val="009373E7"/>
    <w:rsid w:val="009436E7"/>
    <w:rsid w:val="009637C4"/>
    <w:rsid w:val="00967454"/>
    <w:rsid w:val="00987160"/>
    <w:rsid w:val="009C0FEE"/>
    <w:rsid w:val="009E4FED"/>
    <w:rsid w:val="009E6492"/>
    <w:rsid w:val="009F24A0"/>
    <w:rsid w:val="00A42ECC"/>
    <w:rsid w:val="00A524D5"/>
    <w:rsid w:val="00A61C67"/>
    <w:rsid w:val="00AB5969"/>
    <w:rsid w:val="00AC22D0"/>
    <w:rsid w:val="00AD5169"/>
    <w:rsid w:val="00AF386A"/>
    <w:rsid w:val="00AF50F3"/>
    <w:rsid w:val="00B10307"/>
    <w:rsid w:val="00B1497D"/>
    <w:rsid w:val="00B24354"/>
    <w:rsid w:val="00B25346"/>
    <w:rsid w:val="00B3453B"/>
    <w:rsid w:val="00B5150F"/>
    <w:rsid w:val="00B656DA"/>
    <w:rsid w:val="00B922DA"/>
    <w:rsid w:val="00B93C74"/>
    <w:rsid w:val="00BA2AF6"/>
    <w:rsid w:val="00BA3C32"/>
    <w:rsid w:val="00BD6E0D"/>
    <w:rsid w:val="00C3449F"/>
    <w:rsid w:val="00C6362B"/>
    <w:rsid w:val="00C64F6B"/>
    <w:rsid w:val="00C92CD2"/>
    <w:rsid w:val="00C945BA"/>
    <w:rsid w:val="00CD3693"/>
    <w:rsid w:val="00D0723F"/>
    <w:rsid w:val="00D330CE"/>
    <w:rsid w:val="00D3557E"/>
    <w:rsid w:val="00D41ACB"/>
    <w:rsid w:val="00D45921"/>
    <w:rsid w:val="00D640CB"/>
    <w:rsid w:val="00DC18E6"/>
    <w:rsid w:val="00DC6D29"/>
    <w:rsid w:val="00DD5B79"/>
    <w:rsid w:val="00E01248"/>
    <w:rsid w:val="00E22F00"/>
    <w:rsid w:val="00E44100"/>
    <w:rsid w:val="00E734EE"/>
    <w:rsid w:val="00E73D67"/>
    <w:rsid w:val="00E77161"/>
    <w:rsid w:val="00F06DFD"/>
    <w:rsid w:val="00F15C83"/>
    <w:rsid w:val="00F25C16"/>
    <w:rsid w:val="00F52604"/>
    <w:rsid w:val="00F53F6B"/>
    <w:rsid w:val="00F61F92"/>
    <w:rsid w:val="00F62B91"/>
    <w:rsid w:val="00F71D17"/>
    <w:rsid w:val="00F95F4A"/>
    <w:rsid w:val="00FB25C5"/>
    <w:rsid w:val="00FF72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D19AE"/>
  <w15:docId w15:val="{7395CC32-D607-48FC-8558-6D859E9E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A0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B4E3B"/>
    <w:pPr>
      <w:tabs>
        <w:tab w:val="center" w:pos="4419"/>
        <w:tab w:val="right" w:pos="8838"/>
      </w:tabs>
    </w:pPr>
  </w:style>
  <w:style w:type="character" w:customStyle="1" w:styleId="CabealhoChar">
    <w:name w:val="Cabeçalho Char"/>
    <w:basedOn w:val="Fontepargpadro"/>
    <w:link w:val="Cabealho"/>
    <w:rsid w:val="007B4E3B"/>
    <w:rPr>
      <w:rFonts w:ascii="Times New Roman" w:eastAsia="Times New Roman" w:hAnsi="Times New Roman" w:cs="Times New Roman"/>
      <w:sz w:val="24"/>
      <w:szCs w:val="24"/>
      <w:lang w:eastAsia="pt-BR"/>
    </w:rPr>
  </w:style>
  <w:style w:type="paragraph" w:styleId="Rodap">
    <w:name w:val="footer"/>
    <w:basedOn w:val="Normal"/>
    <w:link w:val="RodapChar"/>
    <w:rsid w:val="007B4E3B"/>
    <w:pPr>
      <w:tabs>
        <w:tab w:val="center" w:pos="4419"/>
        <w:tab w:val="right" w:pos="8838"/>
      </w:tabs>
    </w:pPr>
  </w:style>
  <w:style w:type="character" w:customStyle="1" w:styleId="RodapChar">
    <w:name w:val="Rodapé Char"/>
    <w:basedOn w:val="Fontepargpadro"/>
    <w:link w:val="Rodap"/>
    <w:rsid w:val="007B4E3B"/>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7B4E3B"/>
    <w:pPr>
      <w:spacing w:before="100" w:beforeAutospacing="1" w:after="100" w:afterAutospacing="1"/>
    </w:pPr>
  </w:style>
  <w:style w:type="paragraph" w:styleId="Recuodecorpodetexto">
    <w:name w:val="Body Text Indent"/>
    <w:basedOn w:val="Normal"/>
    <w:link w:val="RecuodecorpodetextoChar"/>
    <w:rsid w:val="008470EB"/>
    <w:pPr>
      <w:spacing w:after="120"/>
      <w:ind w:left="283"/>
    </w:pPr>
    <w:rPr>
      <w:sz w:val="20"/>
      <w:szCs w:val="20"/>
    </w:rPr>
  </w:style>
  <w:style w:type="character" w:customStyle="1" w:styleId="RecuodecorpodetextoChar">
    <w:name w:val="Recuo de corpo de texto Char"/>
    <w:basedOn w:val="Fontepargpadro"/>
    <w:link w:val="Recuodecorpodetexto"/>
    <w:rsid w:val="008470EB"/>
    <w:rPr>
      <w:rFonts w:ascii="Times New Roman" w:eastAsia="Times New Roman" w:hAnsi="Times New Roman" w:cs="Times New Roman"/>
      <w:sz w:val="20"/>
      <w:szCs w:val="20"/>
      <w:lang w:eastAsia="pt-BR"/>
    </w:rPr>
  </w:style>
  <w:style w:type="paragraph" w:styleId="SemEspaamento">
    <w:name w:val="No Spacing"/>
    <w:uiPriority w:val="1"/>
    <w:qFormat/>
    <w:rsid w:val="008470EB"/>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2B0ADC"/>
    <w:rPr>
      <w:color w:val="0563C1" w:themeColor="hyperlink"/>
      <w:u w:val="single"/>
    </w:rPr>
  </w:style>
  <w:style w:type="character" w:customStyle="1" w:styleId="MenoPendente1">
    <w:name w:val="Menção Pendente1"/>
    <w:basedOn w:val="Fontepargpadro"/>
    <w:uiPriority w:val="99"/>
    <w:semiHidden/>
    <w:unhideWhenUsed/>
    <w:rsid w:val="008A67B6"/>
    <w:rPr>
      <w:color w:val="605E5C"/>
      <w:shd w:val="clear" w:color="auto" w:fill="E1DFDD"/>
    </w:rPr>
  </w:style>
  <w:style w:type="paragraph" w:styleId="PargrafodaLista">
    <w:name w:val="List Paragraph"/>
    <w:basedOn w:val="Normal"/>
    <w:uiPriority w:val="34"/>
    <w:qFormat/>
    <w:rsid w:val="00621748"/>
    <w:pPr>
      <w:ind w:left="720"/>
      <w:contextualSpacing/>
    </w:pPr>
  </w:style>
  <w:style w:type="paragraph" w:styleId="Textodebalo">
    <w:name w:val="Balloon Text"/>
    <w:basedOn w:val="Normal"/>
    <w:link w:val="TextodebaloChar"/>
    <w:uiPriority w:val="99"/>
    <w:semiHidden/>
    <w:unhideWhenUsed/>
    <w:rsid w:val="00F06DFD"/>
    <w:rPr>
      <w:rFonts w:ascii="Segoe UI" w:hAnsi="Segoe UI" w:cs="Segoe UI"/>
      <w:sz w:val="18"/>
      <w:szCs w:val="18"/>
    </w:rPr>
  </w:style>
  <w:style w:type="character" w:customStyle="1" w:styleId="TextodebaloChar">
    <w:name w:val="Texto de balão Char"/>
    <w:basedOn w:val="Fontepargpadro"/>
    <w:link w:val="Textodebalo"/>
    <w:uiPriority w:val="99"/>
    <w:semiHidden/>
    <w:rsid w:val="00F06DFD"/>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260</Words>
  <Characters>1405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DiretoriaExecutiva</dc:creator>
  <cp:keywords/>
  <dc:description/>
  <cp:lastModifiedBy>Usuario</cp:lastModifiedBy>
  <cp:revision>3</cp:revision>
  <cp:lastPrinted>2025-09-18T13:19:00Z</cp:lastPrinted>
  <dcterms:created xsi:type="dcterms:W3CDTF">2025-09-18T14:01:00Z</dcterms:created>
  <dcterms:modified xsi:type="dcterms:W3CDTF">2025-09-18T14:12:00Z</dcterms:modified>
</cp:coreProperties>
</file>